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95" w:rsidRDefault="00A853DD" w:rsidP="00A853DD">
      <w:pPr>
        <w:spacing w:after="0" w:line="240" w:lineRule="auto"/>
        <w:jc w:val="center"/>
      </w:pPr>
      <w:r>
        <w:t>2013-2014 Class Policy Changes</w:t>
      </w:r>
    </w:p>
    <w:p w:rsidR="00A853DD" w:rsidRDefault="00A853DD" w:rsidP="00A853DD">
      <w:pPr>
        <w:spacing w:after="0" w:line="240" w:lineRule="auto"/>
        <w:jc w:val="center"/>
      </w:pPr>
    </w:p>
    <w:p w:rsidR="00A853DD" w:rsidRDefault="00A853DD" w:rsidP="00A853DD">
      <w:pPr>
        <w:spacing w:after="0" w:line="240" w:lineRule="auto"/>
        <w:jc w:val="center"/>
      </w:pPr>
    </w:p>
    <w:p w:rsidR="00A853DD" w:rsidRDefault="00A853DD" w:rsidP="00A853DD">
      <w:pPr>
        <w:spacing w:after="0" w:line="240" w:lineRule="auto"/>
      </w:pPr>
      <w:r>
        <w:t xml:space="preserve">     In order to earn credit in a math class, a policy change has been implemented to ensure that more students are prepared to advance through the math class hierarchy.  To be successful in math classes, the students must complete the daily assignments.  Therefore, the following changes have been put in place:</w:t>
      </w:r>
    </w:p>
    <w:p w:rsidR="00A853DD" w:rsidRDefault="00A853DD" w:rsidP="00A853DD">
      <w:pPr>
        <w:spacing w:after="0" w:line="240" w:lineRule="auto"/>
      </w:pPr>
    </w:p>
    <w:p w:rsidR="00A853DD" w:rsidRDefault="003E5215" w:rsidP="003E5215">
      <w:pPr>
        <w:pStyle w:val="ListParagraph"/>
        <w:numPr>
          <w:ilvl w:val="0"/>
          <w:numId w:val="1"/>
        </w:numPr>
        <w:spacing w:after="0" w:line="240" w:lineRule="auto"/>
      </w:pPr>
      <w:r>
        <w:t>Students must turn in assignments the day they are due in order to earn full credit.</w:t>
      </w:r>
    </w:p>
    <w:p w:rsidR="003E5215" w:rsidRDefault="003E5215" w:rsidP="003E5215">
      <w:pPr>
        <w:pStyle w:val="ListParagraph"/>
        <w:spacing w:after="0" w:line="240" w:lineRule="auto"/>
      </w:pPr>
    </w:p>
    <w:p w:rsidR="003E5215" w:rsidRDefault="003E5215" w:rsidP="003E5215">
      <w:pPr>
        <w:pStyle w:val="ListParagraph"/>
        <w:numPr>
          <w:ilvl w:val="0"/>
          <w:numId w:val="1"/>
        </w:numPr>
        <w:spacing w:after="0" w:line="240" w:lineRule="auto"/>
      </w:pPr>
      <w:r>
        <w:t xml:space="preserve">Students may turn in assignments for </w:t>
      </w:r>
      <w:r w:rsidRPr="003E5215">
        <w:rPr>
          <w:b/>
        </w:rPr>
        <w:t xml:space="preserve">up to 75% of full credit </w:t>
      </w:r>
      <w:r>
        <w:t>by the next test day.</w:t>
      </w:r>
    </w:p>
    <w:p w:rsidR="003E5215" w:rsidRDefault="003E5215" w:rsidP="003E5215">
      <w:pPr>
        <w:pStyle w:val="ListParagraph"/>
      </w:pPr>
    </w:p>
    <w:p w:rsidR="003E5215" w:rsidRDefault="003E5215" w:rsidP="003E5215">
      <w:pPr>
        <w:pStyle w:val="ListParagraph"/>
        <w:numPr>
          <w:ilvl w:val="0"/>
          <w:numId w:val="1"/>
        </w:numPr>
        <w:spacing w:after="0" w:line="240" w:lineRule="auto"/>
      </w:pPr>
      <w:r>
        <w:t>After the test day, students may</w:t>
      </w:r>
      <w:r w:rsidR="00304FF6">
        <w:t xml:space="preserve"> still</w:t>
      </w:r>
      <w:r>
        <w:t xml:space="preserve"> turn in assignments, but the grade will be a </w:t>
      </w:r>
      <w:r w:rsidRPr="00304FF6">
        <w:rPr>
          <w:b/>
        </w:rPr>
        <w:t>zero</w:t>
      </w:r>
      <w:r>
        <w:t xml:space="preserve">.  </w:t>
      </w:r>
      <w:r w:rsidR="00304FF6">
        <w:t xml:space="preserve">These assignments will not be worth any points, but they will be considered “turned in” as long as the student has at least 75% of the assignment correct.   These assignments will not count as “missing”.  </w:t>
      </w:r>
    </w:p>
    <w:p w:rsidR="00304FF6" w:rsidRDefault="00304FF6" w:rsidP="00304FF6">
      <w:pPr>
        <w:spacing w:after="0" w:line="240" w:lineRule="auto"/>
      </w:pPr>
    </w:p>
    <w:p w:rsidR="003E5215" w:rsidRDefault="003E5215" w:rsidP="003E5215">
      <w:pPr>
        <w:pStyle w:val="ListParagraph"/>
        <w:numPr>
          <w:ilvl w:val="0"/>
          <w:numId w:val="1"/>
        </w:numPr>
        <w:spacing w:after="0" w:line="240" w:lineRule="auto"/>
      </w:pPr>
      <w:r>
        <w:t>A limited number of assignments are allowed to not be turned in at all</w:t>
      </w:r>
      <w:r w:rsidR="000421FE">
        <w:t xml:space="preserve"> per semester</w:t>
      </w:r>
      <w:r>
        <w:t>.  The number varies depending on the class in which the student is enrolled.</w:t>
      </w:r>
    </w:p>
    <w:p w:rsidR="003E5215" w:rsidRDefault="003E5215" w:rsidP="003E5215">
      <w:pPr>
        <w:pStyle w:val="ListParagraph"/>
      </w:pPr>
    </w:p>
    <w:tbl>
      <w:tblPr>
        <w:tblStyle w:val="TableGrid"/>
        <w:tblW w:w="0" w:type="auto"/>
        <w:tblInd w:w="720" w:type="dxa"/>
        <w:tblLook w:val="04A0" w:firstRow="1" w:lastRow="0" w:firstColumn="1" w:lastColumn="0" w:noHBand="0" w:noVBand="1"/>
      </w:tblPr>
      <w:tblGrid>
        <w:gridCol w:w="4423"/>
        <w:gridCol w:w="4433"/>
      </w:tblGrid>
      <w:tr w:rsidR="003E5215" w:rsidTr="003E5215">
        <w:tc>
          <w:tcPr>
            <w:tcW w:w="4788" w:type="dxa"/>
          </w:tcPr>
          <w:p w:rsidR="003E5215" w:rsidRPr="003E5215" w:rsidRDefault="003E5215" w:rsidP="003E5215">
            <w:pPr>
              <w:pStyle w:val="ListParagraph"/>
              <w:ind w:left="0"/>
              <w:jc w:val="center"/>
              <w:rPr>
                <w:b/>
              </w:rPr>
            </w:pPr>
            <w:r>
              <w:rPr>
                <w:b/>
              </w:rPr>
              <w:t>Class</w:t>
            </w:r>
          </w:p>
        </w:tc>
        <w:tc>
          <w:tcPr>
            <w:tcW w:w="4788" w:type="dxa"/>
          </w:tcPr>
          <w:p w:rsidR="003E5215" w:rsidRPr="003E5215" w:rsidRDefault="003E5215" w:rsidP="003E5215">
            <w:pPr>
              <w:pStyle w:val="ListParagraph"/>
              <w:ind w:left="0"/>
              <w:jc w:val="center"/>
              <w:rPr>
                <w:b/>
              </w:rPr>
            </w:pPr>
            <w:r>
              <w:rPr>
                <w:b/>
              </w:rPr>
              <w:t>Number of Missing Assignments</w:t>
            </w:r>
            <w:r w:rsidR="000421FE">
              <w:rPr>
                <w:b/>
              </w:rPr>
              <w:t xml:space="preserve"> Per Semester</w:t>
            </w:r>
          </w:p>
        </w:tc>
      </w:tr>
      <w:tr w:rsidR="003E5215" w:rsidTr="003E5215">
        <w:tc>
          <w:tcPr>
            <w:tcW w:w="4788" w:type="dxa"/>
          </w:tcPr>
          <w:p w:rsidR="003E5215" w:rsidRDefault="003E5215" w:rsidP="003E5215">
            <w:pPr>
              <w:pStyle w:val="ListParagraph"/>
              <w:ind w:left="0"/>
              <w:jc w:val="center"/>
            </w:pPr>
            <w:r>
              <w:t>Algebra IA</w:t>
            </w:r>
          </w:p>
        </w:tc>
        <w:tc>
          <w:tcPr>
            <w:tcW w:w="4788" w:type="dxa"/>
          </w:tcPr>
          <w:p w:rsidR="003E5215" w:rsidRDefault="003E5215" w:rsidP="003E5215">
            <w:pPr>
              <w:pStyle w:val="ListParagraph"/>
              <w:ind w:left="0"/>
              <w:jc w:val="center"/>
            </w:pPr>
            <w:r>
              <w:t>10</w:t>
            </w:r>
          </w:p>
        </w:tc>
      </w:tr>
      <w:tr w:rsidR="003E5215" w:rsidTr="003E5215">
        <w:tc>
          <w:tcPr>
            <w:tcW w:w="4788" w:type="dxa"/>
          </w:tcPr>
          <w:p w:rsidR="003E5215" w:rsidRDefault="003E5215" w:rsidP="003E5215">
            <w:pPr>
              <w:pStyle w:val="ListParagraph"/>
              <w:ind w:left="0"/>
              <w:jc w:val="center"/>
            </w:pPr>
            <w:r>
              <w:t xml:space="preserve">Algebra IB, Algebra I </w:t>
            </w:r>
          </w:p>
        </w:tc>
        <w:tc>
          <w:tcPr>
            <w:tcW w:w="4788" w:type="dxa"/>
          </w:tcPr>
          <w:p w:rsidR="003E5215" w:rsidRDefault="003E5215" w:rsidP="003E5215">
            <w:pPr>
              <w:pStyle w:val="ListParagraph"/>
              <w:ind w:left="0"/>
              <w:jc w:val="center"/>
            </w:pPr>
            <w:r>
              <w:t>8</w:t>
            </w:r>
          </w:p>
        </w:tc>
      </w:tr>
      <w:tr w:rsidR="003E5215" w:rsidTr="003E5215">
        <w:tc>
          <w:tcPr>
            <w:tcW w:w="4788" w:type="dxa"/>
          </w:tcPr>
          <w:p w:rsidR="003E5215" w:rsidRDefault="003E5215" w:rsidP="003E5215">
            <w:pPr>
              <w:pStyle w:val="ListParagraph"/>
              <w:ind w:left="0"/>
              <w:jc w:val="center"/>
            </w:pPr>
            <w:r>
              <w:t>Geometry, Advanced Geometry, Algebra II, Honors Algebra II</w:t>
            </w:r>
          </w:p>
        </w:tc>
        <w:tc>
          <w:tcPr>
            <w:tcW w:w="4788" w:type="dxa"/>
          </w:tcPr>
          <w:p w:rsidR="003E5215" w:rsidRDefault="003E5215" w:rsidP="003E5215">
            <w:pPr>
              <w:pStyle w:val="ListParagraph"/>
              <w:ind w:left="0"/>
              <w:jc w:val="center"/>
            </w:pPr>
            <w:r>
              <w:t>5</w:t>
            </w:r>
          </w:p>
        </w:tc>
      </w:tr>
      <w:tr w:rsidR="003E5215" w:rsidTr="003E5215">
        <w:tc>
          <w:tcPr>
            <w:tcW w:w="4788" w:type="dxa"/>
          </w:tcPr>
          <w:p w:rsidR="003E5215" w:rsidRDefault="003E5215" w:rsidP="003E5215">
            <w:pPr>
              <w:pStyle w:val="ListParagraph"/>
              <w:ind w:left="0"/>
              <w:jc w:val="center"/>
            </w:pPr>
            <w:proofErr w:type="spellStart"/>
            <w:r>
              <w:t>Precalculus</w:t>
            </w:r>
            <w:proofErr w:type="spellEnd"/>
            <w:r>
              <w:t>, Calculus, Statistics, Finite</w:t>
            </w:r>
          </w:p>
        </w:tc>
        <w:tc>
          <w:tcPr>
            <w:tcW w:w="4788" w:type="dxa"/>
          </w:tcPr>
          <w:p w:rsidR="003E5215" w:rsidRDefault="003E5215" w:rsidP="003E5215">
            <w:pPr>
              <w:pStyle w:val="ListParagraph"/>
              <w:ind w:left="0"/>
              <w:jc w:val="center"/>
            </w:pPr>
            <w:r>
              <w:t>3</w:t>
            </w:r>
          </w:p>
        </w:tc>
      </w:tr>
    </w:tbl>
    <w:p w:rsidR="000421FE" w:rsidRDefault="000421FE" w:rsidP="000421FE">
      <w:pPr>
        <w:spacing w:after="0" w:line="240" w:lineRule="auto"/>
      </w:pPr>
    </w:p>
    <w:p w:rsidR="000421FE" w:rsidRDefault="000421FE" w:rsidP="000421FE">
      <w:pPr>
        <w:spacing w:after="0" w:line="240" w:lineRule="auto"/>
      </w:pPr>
    </w:p>
    <w:p w:rsidR="000421FE" w:rsidRPr="00B91FFB" w:rsidRDefault="00B91FFB" w:rsidP="000421FE">
      <w:pPr>
        <w:spacing w:after="0" w:line="240" w:lineRule="auto"/>
        <w:rPr>
          <w:b/>
        </w:rPr>
      </w:pPr>
      <w:r w:rsidRPr="00B91FFB">
        <w:rPr>
          <w:b/>
          <w:u w:val="single"/>
        </w:rPr>
        <w:t>NO CREDIT</w:t>
      </w:r>
      <w:r w:rsidRPr="00B91FFB">
        <w:rPr>
          <w:b/>
        </w:rPr>
        <w:t xml:space="preserve"> will be earned for that semester</w:t>
      </w:r>
      <w:r>
        <w:rPr>
          <w:b/>
        </w:rPr>
        <w:t>,</w:t>
      </w:r>
      <w:r w:rsidRPr="00B91FFB">
        <w:rPr>
          <w:b/>
        </w:rPr>
        <w:t xml:space="preserve"> regar</w:t>
      </w:r>
      <w:r w:rsidR="004974F1">
        <w:rPr>
          <w:b/>
        </w:rPr>
        <w:t>dless of the current percentage, i</w:t>
      </w:r>
      <w:r w:rsidR="004974F1" w:rsidRPr="00B91FFB">
        <w:rPr>
          <w:b/>
        </w:rPr>
        <w:t>f the appro</w:t>
      </w:r>
      <w:r w:rsidR="004974F1">
        <w:rPr>
          <w:b/>
        </w:rPr>
        <w:t>priate number of assignments is</w:t>
      </w:r>
      <w:r w:rsidR="004974F1" w:rsidRPr="00B91FFB">
        <w:rPr>
          <w:b/>
        </w:rPr>
        <w:t xml:space="preserve"> not turned in</w:t>
      </w:r>
      <w:r w:rsidR="004974F1">
        <w:rPr>
          <w:b/>
        </w:rPr>
        <w:t>.</w:t>
      </w:r>
    </w:p>
    <w:p w:rsidR="00A853DD" w:rsidRDefault="00A853DD" w:rsidP="00A853DD">
      <w:pPr>
        <w:spacing w:after="0" w:line="240" w:lineRule="auto"/>
      </w:pPr>
    </w:p>
    <w:p w:rsidR="00A853DD" w:rsidRDefault="00A853DD" w:rsidP="00A853DD">
      <w:pPr>
        <w:spacing w:after="0" w:line="240" w:lineRule="auto"/>
      </w:pPr>
    </w:p>
    <w:p w:rsidR="00F30F90" w:rsidRDefault="00F30F90" w:rsidP="00A853DD">
      <w:pPr>
        <w:spacing w:after="0" w:line="240" w:lineRule="auto"/>
      </w:pPr>
      <w:r>
        <w:t>By signing below, we acknowledge that we have read and understand the policy for earning math credit.</w:t>
      </w:r>
    </w:p>
    <w:p w:rsidR="00F30F90" w:rsidRDefault="00F30F90" w:rsidP="00A853DD">
      <w:pPr>
        <w:spacing w:after="0" w:line="240" w:lineRule="auto"/>
      </w:pPr>
    </w:p>
    <w:p w:rsidR="00F30F90" w:rsidRDefault="00F30F90" w:rsidP="00A853DD">
      <w:pPr>
        <w:spacing w:after="0" w:line="240" w:lineRule="auto"/>
      </w:pPr>
    </w:p>
    <w:p w:rsidR="00F30F90" w:rsidRDefault="00F30F90" w:rsidP="00A853DD">
      <w:pPr>
        <w:spacing w:after="0" w:line="240" w:lineRule="auto"/>
      </w:pPr>
      <w:r>
        <w:t>________________________________</w:t>
      </w:r>
      <w:r>
        <w:tab/>
      </w:r>
      <w:r>
        <w:tab/>
      </w:r>
      <w:r>
        <w:tab/>
      </w:r>
      <w:r>
        <w:tab/>
        <w:t>_______________________________</w:t>
      </w:r>
    </w:p>
    <w:p w:rsidR="00F30F90" w:rsidRDefault="00F30F90" w:rsidP="00A853DD">
      <w:pPr>
        <w:spacing w:after="0" w:line="240" w:lineRule="auto"/>
      </w:pPr>
      <w:r>
        <w:t>Printed student name</w:t>
      </w:r>
      <w:r>
        <w:tab/>
      </w:r>
      <w:r>
        <w:tab/>
      </w:r>
      <w:r>
        <w:tab/>
      </w:r>
      <w:r>
        <w:tab/>
      </w:r>
      <w:r>
        <w:tab/>
      </w:r>
      <w:r>
        <w:tab/>
      </w:r>
      <w:r>
        <w:tab/>
        <w:t>Student Signature</w:t>
      </w:r>
    </w:p>
    <w:p w:rsidR="00F30F90" w:rsidRDefault="00F30F90" w:rsidP="00A853DD">
      <w:pPr>
        <w:spacing w:after="0" w:line="240" w:lineRule="auto"/>
      </w:pPr>
    </w:p>
    <w:p w:rsidR="00F30F90" w:rsidRDefault="00F30F90" w:rsidP="00A853DD">
      <w:pPr>
        <w:spacing w:after="0" w:line="240" w:lineRule="auto"/>
      </w:pPr>
    </w:p>
    <w:p w:rsidR="00F30F90" w:rsidRDefault="00F30F90" w:rsidP="00A853DD">
      <w:pPr>
        <w:spacing w:after="0" w:line="240" w:lineRule="auto"/>
      </w:pPr>
      <w:r>
        <w:t>________________________________</w:t>
      </w:r>
      <w:r>
        <w:tab/>
      </w:r>
      <w:r>
        <w:tab/>
      </w:r>
      <w:r>
        <w:tab/>
      </w:r>
      <w:r>
        <w:tab/>
        <w:t>________________________________</w:t>
      </w:r>
    </w:p>
    <w:p w:rsidR="00F30F90" w:rsidRDefault="00F30F90" w:rsidP="00A853DD">
      <w:pPr>
        <w:spacing w:after="0" w:line="240" w:lineRule="auto"/>
      </w:pPr>
      <w:r>
        <w:t>Date</w:t>
      </w:r>
      <w:r>
        <w:tab/>
      </w:r>
      <w:r>
        <w:tab/>
      </w:r>
      <w:r>
        <w:tab/>
      </w:r>
      <w:r>
        <w:tab/>
      </w:r>
      <w:r>
        <w:tab/>
      </w:r>
      <w:r>
        <w:tab/>
      </w:r>
      <w:r>
        <w:tab/>
      </w:r>
      <w:r>
        <w:tab/>
      </w:r>
      <w:r>
        <w:tab/>
        <w:t>Parent Signature</w:t>
      </w:r>
      <w:bookmarkStart w:id="0" w:name="_GoBack"/>
      <w:bookmarkEnd w:id="0"/>
    </w:p>
    <w:sectPr w:rsidR="00F3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3A7A"/>
    <w:multiLevelType w:val="hybridMultilevel"/>
    <w:tmpl w:val="8926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DD"/>
    <w:rsid w:val="000421FE"/>
    <w:rsid w:val="00304FF6"/>
    <w:rsid w:val="003E5215"/>
    <w:rsid w:val="004974F1"/>
    <w:rsid w:val="005D5395"/>
    <w:rsid w:val="006A1D3D"/>
    <w:rsid w:val="00717B12"/>
    <w:rsid w:val="009F7674"/>
    <w:rsid w:val="00A853DD"/>
    <w:rsid w:val="00B91FFB"/>
    <w:rsid w:val="00D334D9"/>
    <w:rsid w:val="00F3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5"/>
    <w:pPr>
      <w:ind w:left="720"/>
      <w:contextualSpacing/>
    </w:pPr>
  </w:style>
  <w:style w:type="table" w:styleId="TableGrid">
    <w:name w:val="Table Grid"/>
    <w:basedOn w:val="TableNormal"/>
    <w:uiPriority w:val="59"/>
    <w:rsid w:val="003E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5"/>
    <w:pPr>
      <w:ind w:left="720"/>
      <w:contextualSpacing/>
    </w:pPr>
  </w:style>
  <w:style w:type="table" w:styleId="TableGrid">
    <w:name w:val="Table Grid"/>
    <w:basedOn w:val="TableNormal"/>
    <w:uiPriority w:val="59"/>
    <w:rsid w:val="003E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Clement</dc:creator>
  <cp:lastModifiedBy>Tricia Knowles</cp:lastModifiedBy>
  <cp:revision>3</cp:revision>
  <dcterms:created xsi:type="dcterms:W3CDTF">2013-08-13T18:20:00Z</dcterms:created>
  <dcterms:modified xsi:type="dcterms:W3CDTF">2013-08-14T14:58:00Z</dcterms:modified>
</cp:coreProperties>
</file>